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963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328"/>
        <w:gridCol w:w="166"/>
        <w:gridCol w:w="774"/>
        <w:gridCol w:w="1052"/>
        <w:gridCol w:w="1162"/>
        <w:gridCol w:w="498"/>
        <w:gridCol w:w="664"/>
        <w:gridCol w:w="790"/>
        <w:gridCol w:w="160"/>
        <w:gridCol w:w="1051"/>
        <w:gridCol w:w="498"/>
        <w:gridCol w:w="664"/>
        <w:gridCol w:w="831"/>
      </w:tblGrid>
      <w:tr>
        <w:tblPrEx>
          <w:shd w:val="clear" w:color="auto" w:fill="cadfff"/>
        </w:tblPrEx>
        <w:trPr>
          <w:trHeight w:val="180" w:hRule="atLeast"/>
        </w:trPr>
        <w:tc>
          <w:tcPr>
            <w:tcW w:type="dxa" w:w="8143"/>
            <w:gridSpan w:val="1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Alunno</w:t>
            </w:r>
          </w:p>
        </w:tc>
        <w:tc>
          <w:tcPr>
            <w:tcW w:type="dxa" w:w="1495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classe</w:t>
            </w:r>
          </w:p>
        </w:tc>
      </w:tr>
      <w:tr>
        <w:tblPrEx>
          <w:shd w:val="clear" w:color="auto" w:fill="cadfff"/>
        </w:tblPrEx>
        <w:trPr>
          <w:trHeight w:val="180" w:hRule="atLeast"/>
        </w:trPr>
        <w:tc>
          <w:tcPr>
            <w:tcW w:type="dxa" w:w="9638"/>
            <w:gridSpan w:val="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LICEO ARTISTICO   1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° 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BIENNIO                                              monte ore totali a. s. 2018-2019 :  1185                                    gg.   209                                                                                </w:t>
            </w:r>
          </w:p>
        </w:tc>
      </w:tr>
      <w:tr>
        <w:tblPrEx>
          <w:shd w:val="clear" w:color="auto" w:fill="cadfff"/>
        </w:tblPrEx>
        <w:trPr>
          <w:trHeight w:val="175" w:hRule="atLeast"/>
        </w:trPr>
        <w:tc>
          <w:tcPr>
            <w:tcW w:type="dxa" w:w="9638"/>
            <w:gridSpan w:val="1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GRIGLIA VALUTAZIONE CONDOTTA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3320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°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QUADRIMESTRE   ore 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601</w:t>
            </w:r>
          </w:p>
        </w:tc>
        <w:tc>
          <w:tcPr>
            <w:tcW w:type="dxa" w:w="320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FINALE  ore 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1185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2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OBIETTIVI</w:t>
            </w:r>
          </w:p>
        </w:tc>
        <w:tc>
          <w:tcPr>
            <w:tcW w:type="dxa" w:w="19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DESCRITTORI LIVELLI DI PRESTAZIONE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Ore frequentate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VOTO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VALORE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Attribuito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Ore Totali frequentate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VOTO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VALORE</w:t>
            </w:r>
          </w:p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Attribuito</w:t>
            </w:r>
          </w:p>
        </w:tc>
      </w:tr>
      <w:tr>
        <w:tblPrEx>
          <w:shd w:val="clear" w:color="auto" w:fill="cadfff"/>
        </w:tblPrEx>
        <w:trPr>
          <w:trHeight w:val="318" w:hRule="atLeast"/>
        </w:trPr>
        <w:tc>
          <w:tcPr>
            <w:tcW w:type="dxa" w:w="132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Scarsa frequenza, al netto delle deroghe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&lt; 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451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 xml:space="preserve">  ore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&lt; 889  ore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353" w:hRule="atLeast"/>
        </w:trPr>
        <w:tc>
          <w:tcPr>
            <w:tcW w:type="dxa" w:w="1328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FREQUENZA al netto delle assenze certificate</w:t>
            </w:r>
          </w:p>
        </w:tc>
        <w:tc>
          <w:tcPr>
            <w:tcW w:type="dxa" w:w="1992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Appena sufficiente, assenze non sempre giustificate</w:t>
            </w:r>
          </w:p>
        </w:tc>
        <w:tc>
          <w:tcPr>
            <w:tcW w:type="dxa" w:w="11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rPr>
                <w:rFonts w:ascii="Calibri" w:cs="Calibri" w:hAnsi="Calibri" w:eastAsia="Calibri"/>
                <w:sz w:val="12"/>
                <w:szCs w:val="12"/>
              </w:rPr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……………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./4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81</w:t>
            </w:r>
          </w:p>
          <w:p>
            <w:pPr>
              <w:pStyle w:val="Di default"/>
              <w:tabs>
                <w:tab w:val="left" w:pos="708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</w:t>
            </w:r>
          </w:p>
        </w:tc>
        <w:tc>
          <w:tcPr>
            <w:tcW w:type="dxa" w:w="498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790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 948</w:t>
            </w:r>
          </w:p>
        </w:tc>
        <w:tc>
          <w:tcPr>
            <w:tcW w:type="dxa" w:w="498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83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47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Regolare, con poche assenze, talvolta non puntualmente giustificate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./5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11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./100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Molto regolare, rari episodi di assenze giustificate in ritardo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./5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41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/1066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3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Costante, giustificazione puntuale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./ 5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65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42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ind w:left="340" w:hanging="340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. . /1114        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17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Assidua, giustificazione puntuale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./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601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……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/</w:t>
            </w: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1185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53" w:hRule="atLeast"/>
        </w:trPr>
        <w:tc>
          <w:tcPr>
            <w:tcW w:type="dxa" w:w="1328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RITARDI</w:t>
            </w:r>
          </w:p>
        </w:tc>
        <w:tc>
          <w:tcPr>
            <w:tcW w:type="dxa" w:w="1992"/>
            <w:gridSpan w:val="3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Alcuni ritardi ingiustificati e/o uscite anticipate</w:t>
            </w:r>
          </w:p>
        </w:tc>
        <w:tc>
          <w:tcPr>
            <w:tcW w:type="dxa" w:w="1162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4/mese</w:t>
            </w:r>
          </w:p>
        </w:tc>
        <w:tc>
          <w:tcPr>
            <w:tcW w:type="dxa" w:w="498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790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51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36/anno</w:t>
            </w:r>
          </w:p>
        </w:tc>
        <w:tc>
          <w:tcPr>
            <w:tcW w:type="dxa" w:w="498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1,5</w:t>
            </w:r>
          </w:p>
        </w:tc>
        <w:tc>
          <w:tcPr>
            <w:tcW w:type="dxa" w:w="83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47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9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Qualche ritardo, talvolta ingiustificato e qualche uscita anticipata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2/mese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18/anno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430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9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Pochi episodi di ritardi, ma giustificati, e di uscite anticipate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1/mese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9/anno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1,7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216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9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Rari ritardi ed uscite anticipate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4/anno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Max 4/anno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22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Nessun ritardo e nessuna uscita anticipata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e9eef7"/>
          </w:tcPr>
          <w:p/>
        </w:tc>
      </w:tr>
      <w:tr>
        <w:tblPrEx>
          <w:shd w:val="clear" w:color="auto" w:fill="cadfff"/>
        </w:tblPrEx>
        <w:trPr>
          <w:trHeight w:val="493" w:hRule="atLeast"/>
        </w:trPr>
        <w:tc>
          <w:tcPr>
            <w:tcW w:type="dxa" w:w="1328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RISPETTO DELLE REGOLE, DELLE PERSONE, DEI RUOLI, DEI BENI DELLA SCUOLA ED ALTRUI</w:t>
            </w:r>
          </w:p>
        </w:tc>
        <w:tc>
          <w:tcPr>
            <w:tcW w:type="dxa" w:w="3154"/>
            <w:gridSpan w:val="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Richiami scritti del docente, del Dirigente scolastico e/o suo collaboratore per comportamenti non gravi ma comunque poco rispettosi</w:t>
            </w:r>
          </w:p>
        </w:tc>
        <w:tc>
          <w:tcPr>
            <w:tcW w:type="dxa" w:w="498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1,0</w:t>
            </w:r>
          </w:p>
        </w:tc>
        <w:tc>
          <w:tcPr>
            <w:tcW w:type="dxa" w:w="790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05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498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1,0</w:t>
            </w:r>
          </w:p>
        </w:tc>
        <w:tc>
          <w:tcPr>
            <w:tcW w:type="dxa" w:w="83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19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Sufficiente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1,2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1,2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Discreto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1,4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1,4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Buono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1,6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Ottimo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1,8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13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Eccellente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13" w:hRule="atLeast"/>
        </w:trPr>
        <w:tc>
          <w:tcPr>
            <w:tcW w:type="dxa" w:w="1328"/>
            <w:vMerge w:val="restart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ADEMPIMENTO AI DOVERI SCOLASTICI PARTECIPAZIONE AL DIALOGO EDUCATIVO</w:t>
            </w:r>
          </w:p>
        </w:tc>
        <w:tc>
          <w:tcPr>
            <w:tcW w:type="dxa" w:w="3154"/>
            <w:gridSpan w:val="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Media voti    &lt; 5,00</w:t>
            </w:r>
          </w:p>
        </w:tc>
        <w:tc>
          <w:tcPr>
            <w:tcW w:type="dxa" w:w="498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790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05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498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</w:t>
            </w:r>
          </w:p>
        </w:tc>
        <w:tc>
          <w:tcPr>
            <w:tcW w:type="dxa" w:w="664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2,0</w:t>
            </w:r>
          </w:p>
        </w:tc>
        <w:tc>
          <w:tcPr>
            <w:tcW w:type="dxa" w:w="831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19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5,1 a 6,0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2,4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2,4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6,1 a 7,0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2,8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2,8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7,1 a 8,0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3,2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3,2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195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8,1 a 9,0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3,6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3,6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213" w:hRule="atLeast"/>
        </w:trPr>
        <w:tc>
          <w:tcPr>
            <w:tcW w:type="dxa" w:w="1328"/>
            <w:vMerge w:val="continue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154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9,1 a 10</w:t>
            </w:r>
          </w:p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4,0</w:t>
            </w:r>
          </w:p>
        </w:tc>
        <w:tc>
          <w:tcPr>
            <w:tcW w:type="dxa" w:w="79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5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10</w:t>
            </w:r>
          </w:p>
        </w:tc>
        <w:tc>
          <w:tcPr>
            <w:tcW w:type="dxa" w:w="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4,0</w:t>
            </w:r>
          </w:p>
        </w:tc>
        <w:tc>
          <w:tcPr>
            <w:tcW w:type="dxa" w:w="831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18" w:space="0" w:shadow="0" w:frame="0"/>
              <w:right w:val="single" w:color="000000" w:sz="8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53" w:hRule="atLeast"/>
        </w:trPr>
        <w:tc>
          <w:tcPr>
            <w:tcW w:type="dxa" w:w="5644"/>
            <w:gridSpan w:val="7"/>
            <w:tcBorders>
              <w:top w:val="single" w:color="000000" w:sz="1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right"/>
              <w:rPr>
                <w:rFonts w:ascii="Calibri" w:cs="Calibri" w:hAnsi="Calibri" w:eastAsia="Calibri"/>
                <w:sz w:val="12"/>
                <w:szCs w:val="12"/>
                <w:lang w:val="it-IT"/>
              </w:rPr>
            </w:pPr>
          </w:p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SOMMA VALORI</w:t>
            </w:r>
          </w:p>
        </w:tc>
        <w:tc>
          <w:tcPr>
            <w:tcW w:type="dxa" w:w="790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2213"/>
            <w:gridSpan w:val="3"/>
            <w:vMerge w:val="restart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831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340" w:hRule="atLeast"/>
        </w:trPr>
        <w:tc>
          <w:tcPr>
            <w:tcW w:type="dxa" w:w="5644"/>
            <w:gridSpan w:val="7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center"/>
              <w:rPr>
                <w:rFonts w:ascii="Calibri" w:cs="Calibri" w:hAnsi="Calibri" w:eastAsia="Calibri"/>
                <w:sz w:val="12"/>
                <w:szCs w:val="12"/>
                <w:lang w:val="it-IT"/>
              </w:rPr>
            </w:pPr>
          </w:p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PUNTEGGIO DECIMALE FINALE con arrotondamento all'unit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pi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ù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vicina                                                                                                                       </w:t>
            </w:r>
          </w:p>
        </w:tc>
        <w:tc>
          <w:tcPr>
            <w:tcW w:type="dxa" w:w="7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  <w:tc>
          <w:tcPr>
            <w:tcW w:type="dxa" w:w="2213"/>
            <w:gridSpan w:val="3"/>
            <w:vMerge w:val="continue"/>
            <w:tcBorders>
              <w:top w:val="single" w:color="000000" w:sz="1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 </w:t>
            </w:r>
          </w:p>
        </w:tc>
      </w:tr>
      <w:tr>
        <w:tblPrEx>
          <w:shd w:val="clear" w:color="auto" w:fill="cadfff"/>
        </w:tblPrEx>
        <w:trPr>
          <w:trHeight w:val="175" w:hRule="atLeast"/>
        </w:trPr>
        <w:tc>
          <w:tcPr>
            <w:tcW w:type="dxa" w:w="1494"/>
            <w:gridSpan w:val="2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  <w:tab w:val="left" w:pos="1416"/>
              </w:tabs>
              <w:jc w:val="center"/>
              <w:rPr>
                <w:rFonts w:ascii="Calibri" w:cs="Calibri" w:hAnsi="Calibri" w:eastAsia="Calibri"/>
                <w:b w:val="1"/>
                <w:bCs w:val="1"/>
                <w:sz w:val="12"/>
                <w:szCs w:val="12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voto 5=</w:t>
            </w:r>
          </w:p>
          <w:p>
            <w:pPr>
              <w:pStyle w:val="Di default"/>
              <w:tabs>
                <w:tab w:val="left" w:pos="708"/>
                <w:tab w:val="left" w:pos="1416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non promosso</w:t>
            </w:r>
          </w:p>
        </w:tc>
        <w:tc>
          <w:tcPr>
            <w:tcW w:type="dxa" w:w="774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A</w:t>
            </w:r>
          </w:p>
        </w:tc>
        <w:tc>
          <w:tcPr>
            <w:tcW w:type="dxa" w:w="7370"/>
            <w:gridSpan w:val="1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keepNext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outlineLvl w:val="0"/>
            </w:pPr>
            <w:r>
              <w:rPr>
                <w:rFonts w:ascii="Calibri" w:cs="Calibri" w:hAnsi="Calibri" w:eastAsia="Calibri"/>
                <w:b w:val="1"/>
                <w:bCs w:val="1"/>
                <w:sz w:val="12"/>
                <w:szCs w:val="12"/>
                <w:rtl w:val="0"/>
                <w:lang w:val="it-IT"/>
              </w:rPr>
              <w:t>Scarsa frequenza ,meno di 889 ore, al netto delle deroghe</w:t>
            </w:r>
          </w:p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149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 default"/>
              <w:tabs>
                <w:tab w:val="left" w:pos="708"/>
              </w:tabs>
              <w:jc w:val="center"/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B</w:t>
            </w:r>
          </w:p>
        </w:tc>
        <w:tc>
          <w:tcPr>
            <w:tcW w:type="dxa" w:w="7370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Provvedimenti disciplinari per situazioni di recidiva che hanno comportato l'allontanamento dalla scuola per pi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ù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di quindici giorni derivati da una di queste infrazioni:  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49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370"/>
            <w:gridSpan w:val="10"/>
            <w:tcBorders>
              <w:top w:val="nil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  reati contro l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istituzione scolastica:gravi furti,incendi,allagamenti,altri comportamenti pericolosi che minacciano l'incolumit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delle persone;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49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370"/>
            <w:gridSpan w:val="10"/>
            <w:tcBorders>
              <w:top w:val="nil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reati contro la dignit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del personale scolastico e degli alunni el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incolumit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fisica delle persone : violenze fisiche e psicologiche, reati di natura sessuale,bullismo;</w:t>
            </w:r>
          </w:p>
        </w:tc>
      </w:tr>
      <w:tr>
        <w:tblPrEx>
          <w:shd w:val="clear" w:color="auto" w:fill="cadfff"/>
        </w:tblPrEx>
        <w:trPr>
          <w:trHeight w:val="160" w:hRule="atLeast"/>
        </w:trPr>
        <w:tc>
          <w:tcPr>
            <w:tcW w:type="dxa" w:w="149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370"/>
            <w:gridSpan w:val="10"/>
            <w:tcBorders>
              <w:top w:val="nil"/>
              <w:left w:val="single" w:color="000000" w:sz="4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reati in violazione della legge sul trattamento dei dati personali;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494"/>
            <w:gridSpan w:val="2"/>
            <w:vMerge w:val="continue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e9eef7"/>
          </w:tcPr>
          <w:p/>
        </w:tc>
        <w:tc>
          <w:tcPr>
            <w:tcW w:type="dxa" w:w="7370"/>
            <w:gridSpan w:val="10"/>
            <w:tcBorders>
              <w:top w:val="nil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i 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      casi di recidiva riguardanti i reati di cui sopra, per i quali non sono esperibili interventi per un reinserimento responsabile e tempestivo dello studente nella comunit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à 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durante l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sz w:val="12"/>
                <w:szCs w:val="12"/>
                <w:rtl w:val="0"/>
                <w:lang w:val="it-IT"/>
              </w:rPr>
              <w:t xml:space="preserve">anno scolastico. </w:t>
            </w:r>
          </w:p>
        </w:tc>
      </w:tr>
    </w:tbl>
    <w:p>
      <w:pPr>
        <w:pStyle w:val="Corpo"/>
        <w:widowControl w:val="0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